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1EF7DB" w14:textId="77777777" w:rsidR="005666CA" w:rsidRDefault="005666CA" w:rsidP="005666CA">
      <w:pPr>
        <w:spacing w:after="0"/>
        <w:jc w:val="both"/>
        <w:rPr>
          <w:rFonts w:ascii="Arial" w:hAnsi="Arial" w:cs="Arial"/>
          <w:b/>
          <w:bCs/>
          <w:sz w:val="22"/>
          <w:szCs w:val="22"/>
          <w:lang w:val="en"/>
        </w:rPr>
      </w:pPr>
    </w:p>
    <w:p w14:paraId="034ED5B7" w14:textId="30A60BC9" w:rsidR="005666CA" w:rsidRPr="005666CA" w:rsidRDefault="005666CA" w:rsidP="005666CA">
      <w:pPr>
        <w:spacing w:after="0"/>
        <w:jc w:val="both"/>
        <w:rPr>
          <w:rFonts w:ascii="Arial" w:hAnsi="Arial" w:cs="Arial"/>
          <w:b/>
          <w:bCs/>
          <w:sz w:val="22"/>
          <w:szCs w:val="22"/>
          <w:lang w:val="en"/>
        </w:rPr>
      </w:pPr>
      <w:r w:rsidRPr="005666CA">
        <w:rPr>
          <w:rFonts w:ascii="Arial" w:hAnsi="Arial" w:cs="Arial"/>
          <w:b/>
          <w:bCs/>
          <w:sz w:val="22"/>
          <w:szCs w:val="22"/>
          <w:lang w:val="en"/>
        </w:rPr>
        <w:t>Principles of paper: Insurers and investments in the</w:t>
      </w:r>
      <w:r w:rsidRPr="005666CA">
        <w:rPr>
          <w:rFonts w:ascii="Arial" w:hAnsi="Arial" w:cs="Arial"/>
          <w:b/>
          <w:bCs/>
          <w:sz w:val="22"/>
          <w:szCs w:val="22"/>
          <w:lang w:val="en"/>
        </w:rPr>
        <w:t xml:space="preserve"> </w:t>
      </w:r>
      <w:r w:rsidRPr="005666CA">
        <w:rPr>
          <w:rFonts w:ascii="Arial" w:hAnsi="Arial" w:cs="Arial"/>
          <w:b/>
          <w:bCs/>
          <w:sz w:val="22"/>
          <w:szCs w:val="22"/>
          <w:lang w:val="en"/>
        </w:rPr>
        <w:t>European defense industry</w:t>
      </w:r>
    </w:p>
    <w:p w14:paraId="325D778F" w14:textId="77777777" w:rsidR="005666CA" w:rsidRPr="005666CA" w:rsidRDefault="005666CA" w:rsidP="005666CA">
      <w:pPr>
        <w:spacing w:after="0"/>
        <w:jc w:val="both"/>
        <w:rPr>
          <w:rFonts w:ascii="Arial" w:hAnsi="Arial" w:cs="Arial"/>
          <w:sz w:val="20"/>
          <w:szCs w:val="20"/>
          <w:lang w:val="en"/>
        </w:rPr>
      </w:pPr>
    </w:p>
    <w:p w14:paraId="02697E30" w14:textId="77777777" w:rsidR="005666CA" w:rsidRPr="005666CA" w:rsidRDefault="005666CA" w:rsidP="005666CA">
      <w:pPr>
        <w:spacing w:after="0"/>
        <w:jc w:val="both"/>
        <w:rPr>
          <w:rFonts w:ascii="Arial" w:hAnsi="Arial" w:cs="Arial"/>
          <w:sz w:val="20"/>
          <w:szCs w:val="20"/>
          <w:lang w:val="en"/>
        </w:rPr>
      </w:pPr>
      <w:r w:rsidRPr="005666CA">
        <w:rPr>
          <w:rFonts w:ascii="Arial" w:hAnsi="Arial" w:cs="Arial"/>
          <w:sz w:val="20"/>
          <w:szCs w:val="20"/>
          <w:lang w:val="en"/>
        </w:rPr>
        <w:t>Core information</w:t>
      </w:r>
    </w:p>
    <w:p w14:paraId="2E7D7748" w14:textId="18CD6A4A" w:rsidR="005666CA" w:rsidRPr="005666CA" w:rsidRDefault="005666CA" w:rsidP="005666CA">
      <w:pPr>
        <w:spacing w:after="0"/>
        <w:jc w:val="both"/>
        <w:rPr>
          <w:rFonts w:ascii="Arial" w:hAnsi="Arial" w:cs="Arial"/>
          <w:sz w:val="20"/>
          <w:szCs w:val="20"/>
          <w:lang w:val="en"/>
        </w:rPr>
      </w:pPr>
      <w:r w:rsidRPr="005666CA">
        <w:rPr>
          <w:rFonts w:ascii="Arial" w:hAnsi="Arial" w:cs="Arial"/>
          <w:sz w:val="20"/>
          <w:szCs w:val="20"/>
          <w:lang w:val="en"/>
        </w:rPr>
        <w:t>• Insurers recognize the importance of a strong and safe European Union is to protect its citizens and values ​​against internal and external threats.</w:t>
      </w:r>
    </w:p>
    <w:p w14:paraId="1C0AD43E" w14:textId="627C5A6E" w:rsidR="005666CA" w:rsidRPr="005666CA" w:rsidRDefault="005666CA" w:rsidP="005666CA">
      <w:pPr>
        <w:spacing w:after="0"/>
        <w:jc w:val="both"/>
        <w:rPr>
          <w:rFonts w:ascii="Arial" w:hAnsi="Arial" w:cs="Arial"/>
          <w:sz w:val="20"/>
          <w:szCs w:val="20"/>
          <w:lang w:val="en"/>
        </w:rPr>
      </w:pPr>
      <w:r w:rsidRPr="005666CA">
        <w:rPr>
          <w:rFonts w:ascii="Arial" w:hAnsi="Arial" w:cs="Arial"/>
          <w:sz w:val="20"/>
          <w:szCs w:val="20"/>
          <w:lang w:val="en"/>
        </w:rPr>
        <w:t>• Insurers recognize that the defense industry plays a critical role in underwriting of security in Europe, but also an increased risk of human rights violations entails. This is a complicated dilemma faced by various stakeholders can be weighed differently over time.</w:t>
      </w:r>
    </w:p>
    <w:p w14:paraId="394525D9" w14:textId="41342199" w:rsidR="005666CA" w:rsidRPr="005666CA" w:rsidRDefault="005666CA" w:rsidP="005666CA">
      <w:pPr>
        <w:spacing w:after="0"/>
        <w:jc w:val="both"/>
        <w:rPr>
          <w:rFonts w:ascii="Arial" w:hAnsi="Arial" w:cs="Arial"/>
          <w:sz w:val="20"/>
          <w:szCs w:val="20"/>
          <w:lang w:val="en"/>
        </w:rPr>
      </w:pPr>
      <w:r w:rsidRPr="005666CA">
        <w:rPr>
          <w:rFonts w:ascii="Arial" w:hAnsi="Arial" w:cs="Arial"/>
          <w:sz w:val="20"/>
          <w:szCs w:val="20"/>
          <w:lang w:val="en"/>
        </w:rPr>
        <w:t>• Insurers note that conducting due diligence on companies in the</w:t>
      </w:r>
      <w:r>
        <w:rPr>
          <w:rFonts w:ascii="Arial" w:hAnsi="Arial" w:cs="Arial"/>
          <w:sz w:val="20"/>
          <w:szCs w:val="20"/>
          <w:lang w:val="en"/>
        </w:rPr>
        <w:t xml:space="preserve"> </w:t>
      </w:r>
      <w:r w:rsidRPr="005666CA">
        <w:rPr>
          <w:rFonts w:ascii="Arial" w:hAnsi="Arial" w:cs="Arial"/>
          <w:sz w:val="20"/>
          <w:szCs w:val="20"/>
          <w:lang w:val="en"/>
        </w:rPr>
        <w:t>international defense industry is complicated by the complexity of this industry and the lack of transparency in the defense sector and its value chain. In addition, there is a lack of capacity, knowledge and data in the insurance sector. This due diligence process focuses primarily on compliance with international laws and regulations, international human rights and environmental standards and treaties, and export restrictions.</w:t>
      </w:r>
    </w:p>
    <w:p w14:paraId="396FB3B1" w14:textId="5D15562B" w:rsidR="005666CA" w:rsidRPr="005666CA" w:rsidRDefault="005666CA" w:rsidP="005666CA">
      <w:pPr>
        <w:spacing w:after="0"/>
        <w:jc w:val="both"/>
        <w:rPr>
          <w:rFonts w:ascii="Arial" w:hAnsi="Arial" w:cs="Arial"/>
          <w:sz w:val="20"/>
          <w:szCs w:val="20"/>
          <w:lang w:val="en-GB"/>
        </w:rPr>
      </w:pPr>
      <w:r w:rsidRPr="005666CA">
        <w:rPr>
          <w:rFonts w:ascii="Arial" w:hAnsi="Arial" w:cs="Arial"/>
          <w:sz w:val="20"/>
          <w:szCs w:val="20"/>
          <w:lang w:val="en"/>
        </w:rPr>
        <w:t>• Conditions apply to investment opportunities with regard to the risk profile the investment, but also requirements in terms of return, sustainability and costs. If these conditions are met, then investment opportunities are available The Dutch government could offer, such as a (defense) bond or a defense investment fund, potentially interesting for insurers</w:t>
      </w:r>
      <w:r>
        <w:rPr>
          <w:rFonts w:ascii="Arial" w:hAnsi="Arial" w:cs="Arial"/>
          <w:sz w:val="20"/>
          <w:szCs w:val="20"/>
          <w:lang w:val="en"/>
        </w:rPr>
        <w:t>.</w:t>
      </w:r>
    </w:p>
    <w:p w14:paraId="3185725B" w14:textId="77777777" w:rsidR="005666CA" w:rsidRPr="005666CA" w:rsidRDefault="005666CA" w:rsidP="005666CA">
      <w:pPr>
        <w:spacing w:after="0"/>
        <w:jc w:val="both"/>
        <w:rPr>
          <w:rFonts w:ascii="Arial" w:hAnsi="Arial" w:cs="Arial"/>
          <w:sz w:val="20"/>
          <w:szCs w:val="20"/>
          <w:lang w:val="en-GB"/>
        </w:rPr>
      </w:pPr>
    </w:p>
    <w:sectPr w:rsidR="005666CA" w:rsidRPr="005666CA">
      <w:headerReference w:type="default" r:id="rI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0A3619" w14:textId="77777777" w:rsidR="005666CA" w:rsidRDefault="005666CA" w:rsidP="005666CA">
      <w:pPr>
        <w:spacing w:after="0" w:line="240" w:lineRule="auto"/>
      </w:pPr>
      <w:r>
        <w:separator/>
      </w:r>
    </w:p>
  </w:endnote>
  <w:endnote w:type="continuationSeparator" w:id="0">
    <w:p w14:paraId="65620AA2" w14:textId="77777777" w:rsidR="005666CA" w:rsidRDefault="005666CA" w:rsidP="00566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622BE6" w14:textId="77777777" w:rsidR="005666CA" w:rsidRDefault="005666CA" w:rsidP="005666CA">
      <w:pPr>
        <w:spacing w:after="0" w:line="240" w:lineRule="auto"/>
      </w:pPr>
      <w:r>
        <w:separator/>
      </w:r>
    </w:p>
  </w:footnote>
  <w:footnote w:type="continuationSeparator" w:id="0">
    <w:p w14:paraId="754BA427" w14:textId="77777777" w:rsidR="005666CA" w:rsidRDefault="005666CA" w:rsidP="005666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8CDEC" w14:textId="5C336603" w:rsidR="005666CA" w:rsidRDefault="005666CA" w:rsidP="005666CA">
    <w:pPr>
      <w:pStyle w:val="Koptekst"/>
      <w:ind w:hanging="284"/>
    </w:pPr>
    <w:r>
      <w:rPr>
        <w:noProof/>
      </w:rPr>
      <w:drawing>
        <wp:anchor distT="0" distB="0" distL="114300" distR="114300" simplePos="0" relativeHeight="251658240" behindDoc="0" locked="0" layoutInCell="1" allowOverlap="1" wp14:anchorId="3ADD6379" wp14:editId="40484C5B">
          <wp:simplePos x="0" y="0"/>
          <wp:positionH relativeFrom="column">
            <wp:posOffset>-206375</wp:posOffset>
          </wp:positionH>
          <wp:positionV relativeFrom="page">
            <wp:posOffset>342900</wp:posOffset>
          </wp:positionV>
          <wp:extent cx="548005" cy="471805"/>
          <wp:effectExtent l="0" t="0" r="4445" b="4445"/>
          <wp:wrapThrough wrapText="bothSides">
            <wp:wrapPolygon edited="0">
              <wp:start x="21600" y="21600"/>
              <wp:lineTo x="21600" y="19856"/>
              <wp:lineTo x="12590" y="669"/>
              <wp:lineTo x="8835" y="669"/>
              <wp:lineTo x="8084" y="669"/>
              <wp:lineTo x="576" y="18111"/>
              <wp:lineTo x="576" y="21600"/>
              <wp:lineTo x="21600" y="21600"/>
            </wp:wrapPolygon>
          </wp:wrapThrough>
          <wp:docPr id="1354558126" name="Afbeelding 1" descr="Afbeelding met Kleurrijkheid, schermopname, lijn,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58126" name="Afbeelding 1" descr="Afbeelding met Kleurrijkheid, schermopname, lijn,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548005" cy="47180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6CA"/>
    <w:rsid w:val="005666CA"/>
    <w:rsid w:val="00AA7F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8B6F7"/>
  <w15:chartTrackingRefBased/>
  <w15:docId w15:val="{53695951-83C7-46A6-BC2F-2316F201E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666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666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666C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666C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666C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666C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666C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666C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666C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666C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5666C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5666C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666C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666C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666C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666C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666C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666CA"/>
    <w:rPr>
      <w:rFonts w:eastAsiaTheme="majorEastAsia" w:cstheme="majorBidi"/>
      <w:color w:val="272727" w:themeColor="text1" w:themeTint="D8"/>
    </w:rPr>
  </w:style>
  <w:style w:type="paragraph" w:styleId="Titel">
    <w:name w:val="Title"/>
    <w:basedOn w:val="Standaard"/>
    <w:next w:val="Standaard"/>
    <w:link w:val="TitelChar"/>
    <w:uiPriority w:val="10"/>
    <w:qFormat/>
    <w:rsid w:val="005666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666C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666C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666C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666C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666CA"/>
    <w:rPr>
      <w:i/>
      <w:iCs/>
      <w:color w:val="404040" w:themeColor="text1" w:themeTint="BF"/>
    </w:rPr>
  </w:style>
  <w:style w:type="paragraph" w:styleId="Lijstalinea">
    <w:name w:val="List Paragraph"/>
    <w:basedOn w:val="Standaard"/>
    <w:uiPriority w:val="34"/>
    <w:qFormat/>
    <w:rsid w:val="005666CA"/>
    <w:pPr>
      <w:ind w:left="720"/>
      <w:contextualSpacing/>
    </w:pPr>
  </w:style>
  <w:style w:type="character" w:styleId="Intensievebenadrukking">
    <w:name w:val="Intense Emphasis"/>
    <w:basedOn w:val="Standaardalinea-lettertype"/>
    <w:uiPriority w:val="21"/>
    <w:qFormat/>
    <w:rsid w:val="005666CA"/>
    <w:rPr>
      <w:i/>
      <w:iCs/>
      <w:color w:val="0F4761" w:themeColor="accent1" w:themeShade="BF"/>
    </w:rPr>
  </w:style>
  <w:style w:type="paragraph" w:styleId="Duidelijkcitaat">
    <w:name w:val="Intense Quote"/>
    <w:basedOn w:val="Standaard"/>
    <w:next w:val="Standaard"/>
    <w:link w:val="DuidelijkcitaatChar"/>
    <w:uiPriority w:val="30"/>
    <w:qFormat/>
    <w:rsid w:val="005666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666CA"/>
    <w:rPr>
      <w:i/>
      <w:iCs/>
      <w:color w:val="0F4761" w:themeColor="accent1" w:themeShade="BF"/>
    </w:rPr>
  </w:style>
  <w:style w:type="character" w:styleId="Intensieveverwijzing">
    <w:name w:val="Intense Reference"/>
    <w:basedOn w:val="Standaardalinea-lettertype"/>
    <w:uiPriority w:val="32"/>
    <w:qFormat/>
    <w:rsid w:val="005666CA"/>
    <w:rPr>
      <w:b/>
      <w:bCs/>
      <w:smallCaps/>
      <w:color w:val="0F4761" w:themeColor="accent1" w:themeShade="BF"/>
      <w:spacing w:val="5"/>
    </w:rPr>
  </w:style>
  <w:style w:type="paragraph" w:styleId="Koptekst">
    <w:name w:val="header"/>
    <w:basedOn w:val="Standaard"/>
    <w:link w:val="KoptekstChar"/>
    <w:uiPriority w:val="99"/>
    <w:unhideWhenUsed/>
    <w:rsid w:val="005666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666CA"/>
  </w:style>
  <w:style w:type="paragraph" w:styleId="Voettekst">
    <w:name w:val="footer"/>
    <w:basedOn w:val="Standaard"/>
    <w:link w:val="VoettekstChar"/>
    <w:uiPriority w:val="99"/>
    <w:unhideWhenUsed/>
    <w:rsid w:val="005666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66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855735">
      <w:bodyDiv w:val="1"/>
      <w:marLeft w:val="0"/>
      <w:marRight w:val="0"/>
      <w:marTop w:val="0"/>
      <w:marBottom w:val="0"/>
      <w:divBdr>
        <w:top w:val="none" w:sz="0" w:space="0" w:color="auto"/>
        <w:left w:val="none" w:sz="0" w:space="0" w:color="auto"/>
        <w:bottom w:val="none" w:sz="0" w:space="0" w:color="auto"/>
        <w:right w:val="none" w:sz="0" w:space="0" w:color="auto"/>
      </w:divBdr>
    </w:div>
    <w:div w:id="162565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212</Words>
  <Characters>1169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Klerx, Astrid</dc:creator>
  <cp:keywords/>
  <dc:description/>
  <cp:lastModifiedBy>Klerx, Astrid</cp:lastModifiedBy>
  <cp:revision>1</cp:revision>
  <dcterms:created xsi:type="dcterms:W3CDTF">2024-12-03T15:41:00Z</dcterms:created>
  <dcterms:modified xsi:type="dcterms:W3CDTF">2024-12-03T15:47:00Z</dcterms:modified>
</cp:coreProperties>
</file>